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9D2" w:rsidRPr="00AE135D" w:rsidRDefault="006459D2" w:rsidP="00183EE7">
      <w:pPr>
        <w:jc w:val="center"/>
        <w:rPr>
          <w:rFonts w:ascii="Calibri" w:hAnsi="Calibri" w:cs="Calibri"/>
          <w:b/>
          <w:sz w:val="24"/>
        </w:rPr>
      </w:pPr>
      <w:bookmarkStart w:id="0" w:name="OLE_LINK19"/>
      <w:bookmarkStart w:id="1" w:name="OLE_LINK20"/>
      <w:r w:rsidRPr="00AE135D">
        <w:rPr>
          <w:rFonts w:ascii="Calibri" w:hAnsi="Calibri" w:cs="Calibri"/>
          <w:b/>
          <w:sz w:val="24"/>
        </w:rPr>
        <w:t>Agenda</w:t>
      </w:r>
      <w:r w:rsidR="00E905B6" w:rsidRPr="00AE135D">
        <w:rPr>
          <w:rFonts w:ascii="Calibri" w:hAnsi="Calibri" w:cs="Calibri"/>
          <w:b/>
          <w:sz w:val="24"/>
        </w:rPr>
        <w:t xml:space="preserve"> of </w:t>
      </w:r>
      <w:r w:rsidR="00FF0DAE" w:rsidRPr="00AE135D">
        <w:rPr>
          <w:rFonts w:ascii="Calibri" w:hAnsi="Calibri" w:cs="Calibri"/>
          <w:b/>
          <w:sz w:val="24"/>
        </w:rPr>
        <w:t>the</w:t>
      </w:r>
      <w:r w:rsidR="00E905B6" w:rsidRPr="00AE135D">
        <w:rPr>
          <w:rFonts w:ascii="Calibri" w:hAnsi="Calibri" w:cs="Calibri"/>
          <w:b/>
          <w:sz w:val="24"/>
        </w:rPr>
        <w:t xml:space="preserve"> 2</w:t>
      </w:r>
      <w:r w:rsidR="00E905B6" w:rsidRPr="00AE135D">
        <w:rPr>
          <w:rFonts w:ascii="Calibri" w:hAnsi="Calibri" w:cs="Calibri"/>
          <w:b/>
          <w:sz w:val="24"/>
          <w:vertAlign w:val="superscript"/>
        </w:rPr>
        <w:t>nd</w:t>
      </w:r>
      <w:r w:rsidR="00E905B6" w:rsidRPr="00AE135D">
        <w:rPr>
          <w:rFonts w:ascii="Calibri" w:hAnsi="Calibri" w:cs="Calibri"/>
          <w:b/>
          <w:sz w:val="24"/>
        </w:rPr>
        <w:t xml:space="preserve"> ACG Webinar</w:t>
      </w:r>
      <w:bookmarkEnd w:id="0"/>
      <w:bookmarkEnd w:id="1"/>
    </w:p>
    <w:p w:rsidR="00FF0DAE" w:rsidRPr="00AE135D" w:rsidRDefault="00FF0DAE" w:rsidP="00FF0DAE">
      <w:pPr>
        <w:jc w:val="center"/>
        <w:rPr>
          <w:rFonts w:ascii="Calibri" w:hAnsi="Calibri" w:cs="Calibri"/>
          <w:b/>
        </w:rPr>
      </w:pPr>
      <w:r w:rsidRPr="00AE135D">
        <w:rPr>
          <w:rFonts w:ascii="Calibri" w:hAnsi="Calibri" w:cs="Calibri"/>
          <w:b/>
        </w:rPr>
        <w:t>How will Fintech reshape the securities post-trade industry?</w:t>
      </w:r>
    </w:p>
    <w:p w:rsidR="00E905B6" w:rsidRPr="00AE135D" w:rsidRDefault="00FF0DAE" w:rsidP="00E905B6">
      <w:pPr>
        <w:ind w:firstLineChars="50" w:firstLine="110"/>
        <w:jc w:val="center"/>
        <w:rPr>
          <w:rFonts w:ascii="Calibri" w:hAnsi="Calibri" w:cs="Calibri"/>
          <w:sz w:val="22"/>
        </w:rPr>
      </w:pPr>
      <w:r w:rsidRPr="00AE135D">
        <w:rPr>
          <w:rFonts w:ascii="Calibri" w:hAnsi="Calibri" w:cs="Calibri"/>
          <w:sz w:val="22"/>
        </w:rPr>
        <w:t>(</w:t>
      </w:r>
      <w:r w:rsidR="00E905B6" w:rsidRPr="00AE135D">
        <w:rPr>
          <w:rFonts w:ascii="Calibri" w:hAnsi="Calibri" w:cs="Calibri"/>
          <w:sz w:val="22"/>
        </w:rPr>
        <w:t>Nov. 24</w:t>
      </w:r>
      <w:r w:rsidR="00E905B6" w:rsidRPr="00AE135D">
        <w:rPr>
          <w:rFonts w:ascii="Calibri" w:hAnsi="Calibri" w:cs="Calibri"/>
          <w:sz w:val="22"/>
          <w:vertAlign w:val="superscript"/>
        </w:rPr>
        <w:t>th</w:t>
      </w:r>
      <w:r w:rsidR="00E905B6" w:rsidRPr="00AE135D">
        <w:rPr>
          <w:rFonts w:ascii="Calibri" w:hAnsi="Calibri" w:cs="Calibri"/>
          <w:sz w:val="22"/>
        </w:rPr>
        <w:t>, 2021</w:t>
      </w:r>
      <w:r w:rsidRPr="00AE135D">
        <w:rPr>
          <w:rFonts w:ascii="Calibri" w:hAnsi="Calibri" w:cs="Calibri"/>
          <w:sz w:val="22"/>
        </w:rPr>
        <w:t>)</w:t>
      </w: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2223"/>
        <w:gridCol w:w="2835"/>
        <w:gridCol w:w="4082"/>
        <w:gridCol w:w="4649"/>
        <w:gridCol w:w="10"/>
      </w:tblGrid>
      <w:tr w:rsidR="003151AA" w:rsidRPr="00AE135D" w:rsidTr="004B36B1">
        <w:trPr>
          <w:gridAfter w:val="1"/>
          <w:wAfter w:w="10" w:type="dxa"/>
          <w:trHeight w:val="346"/>
        </w:trPr>
        <w:tc>
          <w:tcPr>
            <w:tcW w:w="2223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Time</w:t>
            </w:r>
          </w:p>
        </w:tc>
        <w:tc>
          <w:tcPr>
            <w:tcW w:w="2835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Agenda</w:t>
            </w:r>
          </w:p>
        </w:tc>
        <w:tc>
          <w:tcPr>
            <w:tcW w:w="4082" w:type="dxa"/>
            <w:vAlign w:val="center"/>
          </w:tcPr>
          <w:p w:rsidR="003151AA" w:rsidRPr="00AE135D" w:rsidRDefault="006C6644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Topic</w:t>
            </w:r>
          </w:p>
        </w:tc>
        <w:tc>
          <w:tcPr>
            <w:tcW w:w="4649" w:type="dxa"/>
            <w:vAlign w:val="center"/>
          </w:tcPr>
          <w:p w:rsidR="003151AA" w:rsidRPr="00AE135D" w:rsidRDefault="006C6644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Speakers Info</w:t>
            </w:r>
          </w:p>
        </w:tc>
      </w:tr>
      <w:tr w:rsidR="003151AA" w:rsidRPr="00AE135D" w:rsidTr="004B36B1">
        <w:trPr>
          <w:gridAfter w:val="1"/>
          <w:wAfter w:w="10" w:type="dxa"/>
          <w:trHeight w:val="1037"/>
        </w:trPr>
        <w:tc>
          <w:tcPr>
            <w:tcW w:w="2223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14:00-14:05</w:t>
            </w:r>
            <w:r w:rsidRPr="00AE135D">
              <w:rPr>
                <w:rFonts w:ascii="Calibri" w:hAnsi="Calibri" w:cs="Calibri"/>
              </w:rPr>
              <w:t>（</w:t>
            </w:r>
            <w:r w:rsidRPr="00AE135D">
              <w:rPr>
                <w:rFonts w:ascii="Calibri" w:hAnsi="Calibri" w:cs="Calibri"/>
              </w:rPr>
              <w:t>GMT+8</w:t>
            </w:r>
            <w:r w:rsidRPr="00AE135D">
              <w:rPr>
                <w:rFonts w:ascii="Calibri" w:hAnsi="Calibri" w:cs="Calibri"/>
              </w:rPr>
              <w:t>）</w:t>
            </w:r>
          </w:p>
        </w:tc>
        <w:tc>
          <w:tcPr>
            <w:tcW w:w="2835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Opening Remark by</w:t>
            </w:r>
          </w:p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KSD</w:t>
            </w:r>
          </w:p>
        </w:tc>
        <w:tc>
          <w:tcPr>
            <w:tcW w:w="4082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649" w:type="dxa"/>
            <w:vAlign w:val="center"/>
          </w:tcPr>
          <w:p w:rsidR="006C6644" w:rsidRPr="00AE135D" w:rsidRDefault="006C6644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 xml:space="preserve">Ms. Helen </w:t>
            </w:r>
            <w:proofErr w:type="spellStart"/>
            <w:r w:rsidRPr="00AE135D">
              <w:rPr>
                <w:rFonts w:ascii="Calibri" w:hAnsi="Calibri" w:cs="Calibri"/>
              </w:rPr>
              <w:t>Chae</w:t>
            </w:r>
            <w:proofErr w:type="spellEnd"/>
            <w:r w:rsidR="004F452C" w:rsidRPr="00AE135D">
              <w:rPr>
                <w:rFonts w:ascii="Calibri" w:hAnsi="Calibri" w:cs="Calibri"/>
              </w:rPr>
              <w:t>,</w:t>
            </w:r>
          </w:p>
          <w:p w:rsidR="003151AA" w:rsidRPr="00AE135D" w:rsidRDefault="006C6644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Head of Global Cooperation Team</w:t>
            </w:r>
          </w:p>
        </w:tc>
      </w:tr>
      <w:tr w:rsidR="0044767C" w:rsidRPr="00AE135D" w:rsidTr="004B36B1">
        <w:trPr>
          <w:gridAfter w:val="1"/>
          <w:wAfter w:w="10" w:type="dxa"/>
          <w:trHeight w:val="964"/>
        </w:trPr>
        <w:tc>
          <w:tcPr>
            <w:tcW w:w="2223" w:type="dxa"/>
            <w:vMerge w:val="restart"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14:05-15:</w:t>
            </w:r>
            <w:r w:rsidR="00FB3380">
              <w:rPr>
                <w:rFonts w:ascii="Calibri" w:hAnsi="Calibri" w:cs="Calibri"/>
              </w:rPr>
              <w:t>1</w:t>
            </w:r>
            <w:r w:rsidRPr="00AE135D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Presentations</w:t>
            </w:r>
          </w:p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 xml:space="preserve">Theme: </w:t>
            </w:r>
            <w:bookmarkStart w:id="2" w:name="OLE_LINK17"/>
            <w:bookmarkStart w:id="3" w:name="OLE_LINK18"/>
          </w:p>
          <w:p w:rsidR="0044767C" w:rsidRPr="000C6AB9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How will Fintech reshape the securities post-trade industry</w:t>
            </w:r>
            <w:bookmarkEnd w:id="2"/>
            <w:bookmarkEnd w:id="3"/>
          </w:p>
        </w:tc>
        <w:tc>
          <w:tcPr>
            <w:tcW w:w="4649" w:type="dxa"/>
            <w:vAlign w:val="center"/>
          </w:tcPr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Moderat</w:t>
            </w:r>
            <w:r w:rsidR="008255E9">
              <w:rPr>
                <w:rFonts w:ascii="Calibri" w:hAnsi="Calibri" w:cs="Calibri"/>
              </w:rPr>
              <w:t xml:space="preserve">ed by </w:t>
            </w:r>
            <w:r w:rsidRPr="00AE135D">
              <w:rPr>
                <w:rFonts w:ascii="Calibri" w:hAnsi="Calibri" w:cs="Calibri"/>
              </w:rPr>
              <w:t>Dr. Dai</w:t>
            </w:r>
            <w:r w:rsidRPr="00AE135D">
              <w:rPr>
                <w:rFonts w:ascii="Calibri" w:hAnsi="Calibri" w:cs="Calibri"/>
              </w:rPr>
              <w:t>，</w:t>
            </w:r>
          </w:p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ACG Chairman</w:t>
            </w:r>
          </w:p>
        </w:tc>
      </w:tr>
      <w:tr w:rsidR="0044767C" w:rsidRPr="00AE135D" w:rsidTr="004B36B1">
        <w:trPr>
          <w:trHeight w:val="964"/>
        </w:trPr>
        <w:tc>
          <w:tcPr>
            <w:tcW w:w="2223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Pr="00AE135D" w:rsidRDefault="008255E9" w:rsidP="008255E9">
            <w:pPr>
              <w:spacing w:line="280" w:lineRule="exact"/>
              <w:ind w:left="204" w:hanging="204"/>
              <w:jc w:val="left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PMingLiU" w:hAnsi="Calibri" w:cs="Calibri" w:hint="eastAsia"/>
                <w:lang w:eastAsia="zh-TW"/>
              </w:rPr>
              <w:t>1.</w:t>
            </w:r>
            <w:r>
              <w:rPr>
                <w:rFonts w:ascii="Calibri" w:eastAsia="PMingLiU" w:hAnsi="Calibri" w:cs="Calibri"/>
                <w:lang w:eastAsia="zh-TW"/>
              </w:rPr>
              <w:t xml:space="preserve"> </w:t>
            </w:r>
            <w:r w:rsidR="0044767C" w:rsidRPr="00AE135D">
              <w:rPr>
                <w:rFonts w:ascii="Calibri" w:hAnsi="Calibri" w:cs="Calibri"/>
              </w:rPr>
              <w:t>FinTech and CSD Industry, featuring STO.</w:t>
            </w:r>
          </w:p>
        </w:tc>
        <w:tc>
          <w:tcPr>
            <w:tcW w:w="4659" w:type="dxa"/>
            <w:gridSpan w:val="2"/>
            <w:vAlign w:val="center"/>
          </w:tcPr>
          <w:p w:rsidR="0044767C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Mr. Ki-Kwan (Tony) Park</w:t>
            </w:r>
            <w:r w:rsidRPr="00AE135D">
              <w:rPr>
                <w:rFonts w:ascii="Calibri" w:hAnsi="Calibri" w:cs="Calibri"/>
              </w:rPr>
              <w:t>，</w:t>
            </w:r>
            <w:r w:rsidRPr="00AE135D">
              <w:rPr>
                <w:rFonts w:ascii="Calibri" w:hAnsi="Calibri" w:cs="Calibri"/>
              </w:rPr>
              <w:t xml:space="preserve"> </w:t>
            </w:r>
          </w:p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Head of Global Business Team</w:t>
            </w:r>
            <w:r>
              <w:rPr>
                <w:rFonts w:ascii="Calibri" w:hAnsi="Calibri" w:cs="Calibri"/>
              </w:rPr>
              <w:t>, KSD</w:t>
            </w:r>
          </w:p>
        </w:tc>
      </w:tr>
      <w:tr w:rsidR="0044767C" w:rsidRPr="00AE135D" w:rsidTr="004B36B1">
        <w:trPr>
          <w:trHeight w:val="964"/>
        </w:trPr>
        <w:tc>
          <w:tcPr>
            <w:tcW w:w="2223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Pr="00AE135D" w:rsidRDefault="008255E9" w:rsidP="008255E9">
            <w:pPr>
              <w:spacing w:line="280" w:lineRule="exact"/>
              <w:ind w:left="204" w:hanging="204"/>
              <w:jc w:val="left"/>
              <w:textAlignment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44767C" w:rsidRPr="00AE135D">
              <w:rPr>
                <w:rFonts w:ascii="Calibri" w:hAnsi="Calibri" w:cs="Calibri"/>
              </w:rPr>
              <w:t>AI in Securities Services Industry</w:t>
            </w:r>
          </w:p>
        </w:tc>
        <w:tc>
          <w:tcPr>
            <w:tcW w:w="4659" w:type="dxa"/>
            <w:gridSpan w:val="2"/>
            <w:vAlign w:val="center"/>
          </w:tcPr>
          <w:p w:rsidR="0044767C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 xml:space="preserve">Mr. </w:t>
            </w:r>
            <w:proofErr w:type="spellStart"/>
            <w:r w:rsidRPr="00AE135D">
              <w:rPr>
                <w:rFonts w:ascii="Calibri" w:hAnsi="Calibri" w:cs="Calibri"/>
              </w:rPr>
              <w:t>Manoj</w:t>
            </w:r>
            <w:proofErr w:type="spellEnd"/>
            <w:r w:rsidRPr="00AE135D">
              <w:rPr>
                <w:rFonts w:ascii="Calibri" w:hAnsi="Calibri" w:cs="Calibri"/>
              </w:rPr>
              <w:t xml:space="preserve"> Sarangi</w:t>
            </w:r>
            <w:r w:rsidRPr="00AE135D">
              <w:rPr>
                <w:rFonts w:ascii="Calibri" w:hAnsi="Calibri" w:cs="Calibri"/>
              </w:rPr>
              <w:t>，</w:t>
            </w:r>
          </w:p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Senior Vice President</w:t>
            </w:r>
            <w:r>
              <w:rPr>
                <w:rFonts w:ascii="Calibri" w:hAnsi="Calibri" w:cs="Calibri"/>
              </w:rPr>
              <w:t xml:space="preserve">, </w:t>
            </w:r>
            <w:r w:rsidRPr="00AE135D">
              <w:rPr>
                <w:rFonts w:ascii="Calibri" w:hAnsi="Calibri" w:cs="Calibri"/>
              </w:rPr>
              <w:t>NSDL</w:t>
            </w:r>
          </w:p>
        </w:tc>
      </w:tr>
      <w:tr w:rsidR="0044767C" w:rsidRPr="00AE135D" w:rsidTr="004B36B1">
        <w:trPr>
          <w:trHeight w:val="1134"/>
        </w:trPr>
        <w:tc>
          <w:tcPr>
            <w:tcW w:w="2223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Pr="00AE135D" w:rsidRDefault="008255E9" w:rsidP="008255E9">
            <w:pPr>
              <w:spacing w:line="280" w:lineRule="exact"/>
              <w:ind w:left="204" w:hanging="204"/>
              <w:jc w:val="left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="0044767C" w:rsidRPr="00AE135D">
              <w:rPr>
                <w:rFonts w:ascii="Calibri" w:hAnsi="Calibri" w:cs="Calibri"/>
              </w:rPr>
              <w:t>The changes in securities post-trade that DLT and AI can drive. Are we Prepared for These Changes?</w:t>
            </w:r>
          </w:p>
        </w:tc>
        <w:tc>
          <w:tcPr>
            <w:tcW w:w="4659" w:type="dxa"/>
            <w:gridSpan w:val="2"/>
            <w:vAlign w:val="center"/>
          </w:tcPr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Mr. Boon-</w:t>
            </w:r>
            <w:proofErr w:type="spellStart"/>
            <w:r w:rsidRPr="00AE135D">
              <w:rPr>
                <w:rFonts w:ascii="Calibri" w:hAnsi="Calibri" w:cs="Calibri"/>
              </w:rPr>
              <w:t>Hiong</w:t>
            </w:r>
            <w:proofErr w:type="spellEnd"/>
            <w:r w:rsidRPr="00AE135D">
              <w:rPr>
                <w:rFonts w:ascii="Calibri" w:hAnsi="Calibri" w:cs="Calibri"/>
              </w:rPr>
              <w:t xml:space="preserve"> Chan</w:t>
            </w:r>
            <w:r w:rsidRPr="00AE135D">
              <w:rPr>
                <w:rFonts w:ascii="Calibri" w:hAnsi="Calibri" w:cs="Calibri"/>
              </w:rPr>
              <w:t>，</w:t>
            </w:r>
          </w:p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Global Head, Securities Market and Technology Advocacy Securities Services</w:t>
            </w:r>
            <w:r>
              <w:rPr>
                <w:rFonts w:ascii="Calibri" w:hAnsi="Calibri" w:cs="Calibri"/>
              </w:rPr>
              <w:t xml:space="preserve">, </w:t>
            </w:r>
            <w:r w:rsidRPr="00AE135D">
              <w:rPr>
                <w:rFonts w:ascii="Calibri" w:hAnsi="Calibri" w:cs="Calibri"/>
              </w:rPr>
              <w:t>Deutsche Bank</w:t>
            </w:r>
          </w:p>
        </w:tc>
      </w:tr>
      <w:tr w:rsidR="0044767C" w:rsidRPr="00AE135D" w:rsidTr="004B36B1">
        <w:trPr>
          <w:trHeight w:val="964"/>
        </w:trPr>
        <w:tc>
          <w:tcPr>
            <w:tcW w:w="2223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Pr="00AE135D" w:rsidRDefault="008255E9" w:rsidP="008255E9">
            <w:pPr>
              <w:spacing w:line="280" w:lineRule="exact"/>
              <w:ind w:left="204" w:hanging="204"/>
              <w:jc w:val="left"/>
              <w:textAlignment w:val="center"/>
              <w:rPr>
                <w:rFonts w:ascii="Calibri" w:hAnsi="Calibri" w:cs="Calibri"/>
              </w:rPr>
            </w:pPr>
            <w:r w:rsidRPr="008255E9">
              <w:rPr>
                <w:rFonts w:ascii="Calibri" w:eastAsia="PMingLiU" w:hAnsi="Calibri" w:cs="Calibri"/>
                <w:lang w:eastAsia="zh-TW"/>
              </w:rPr>
              <w:t>4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PMingLiU" w:eastAsia="PMingLiU" w:hAnsi="PMingLiU" w:cs="Calibri" w:hint="eastAsia"/>
                <w:lang w:eastAsia="zh-TW"/>
              </w:rPr>
              <w:t xml:space="preserve"> </w:t>
            </w:r>
            <w:r w:rsidR="0044767C" w:rsidRPr="00AE135D">
              <w:rPr>
                <w:rFonts w:ascii="Calibri" w:hAnsi="Calibri" w:cs="Calibri"/>
              </w:rPr>
              <w:t>HKEX CAMS and Synapse</w:t>
            </w:r>
          </w:p>
        </w:tc>
        <w:tc>
          <w:tcPr>
            <w:tcW w:w="4659" w:type="dxa"/>
            <w:gridSpan w:val="2"/>
            <w:vAlign w:val="center"/>
          </w:tcPr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Mr. Edwin Lee</w:t>
            </w:r>
            <w:r w:rsidRPr="00AE135D">
              <w:rPr>
                <w:rFonts w:ascii="Calibri" w:hAnsi="Calibri" w:cs="Calibri"/>
              </w:rPr>
              <w:t>，</w:t>
            </w:r>
          </w:p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Senior Vice President, Markets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eastAsia="PMingLiU" w:hAnsi="Calibri" w:cs="Calibri" w:hint="eastAsia"/>
                <w:lang w:eastAsia="zh-TW"/>
              </w:rPr>
              <w:t xml:space="preserve"> HKEX</w:t>
            </w:r>
          </w:p>
        </w:tc>
      </w:tr>
      <w:tr w:rsidR="0044767C" w:rsidRPr="00AE135D" w:rsidTr="004B36B1">
        <w:trPr>
          <w:trHeight w:val="964"/>
        </w:trPr>
        <w:tc>
          <w:tcPr>
            <w:tcW w:w="2223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vAlign w:val="center"/>
          </w:tcPr>
          <w:p w:rsidR="0044767C" w:rsidRPr="00AE135D" w:rsidRDefault="0044767C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082" w:type="dxa"/>
            <w:vAlign w:val="center"/>
          </w:tcPr>
          <w:p w:rsidR="0044767C" w:rsidRPr="00AE135D" w:rsidRDefault="008255E9" w:rsidP="008255E9">
            <w:pPr>
              <w:spacing w:line="280" w:lineRule="exact"/>
              <w:ind w:left="204" w:hanging="204"/>
              <w:jc w:val="left"/>
              <w:textAlignment w:val="center"/>
              <w:rPr>
                <w:rFonts w:ascii="Calibri" w:hAnsi="Calibri" w:cs="Calibri"/>
              </w:rPr>
            </w:pPr>
            <w:r w:rsidRPr="008255E9">
              <w:rPr>
                <w:rFonts w:ascii="Calibri" w:eastAsia="PMingLiU" w:hAnsi="Calibri" w:cs="Calibri"/>
                <w:lang w:eastAsia="zh-TW"/>
              </w:rPr>
              <w:t>5</w:t>
            </w:r>
            <w:r>
              <w:rPr>
                <w:rFonts w:ascii="PMingLiU" w:eastAsia="PMingLiU" w:hAnsi="PMingLiU" w:cs="Calibri" w:hint="eastAsia"/>
                <w:lang w:eastAsia="zh-TW"/>
              </w:rPr>
              <w:t xml:space="preserve">. </w:t>
            </w:r>
            <w:r w:rsidR="0044767C" w:rsidRPr="00AE135D">
              <w:rPr>
                <w:rFonts w:ascii="Calibri" w:hAnsi="Calibri" w:cs="Calibri"/>
              </w:rPr>
              <w:t>Fintech Development at TDCC</w:t>
            </w:r>
          </w:p>
        </w:tc>
        <w:tc>
          <w:tcPr>
            <w:tcW w:w="4659" w:type="dxa"/>
            <w:gridSpan w:val="2"/>
            <w:vAlign w:val="center"/>
          </w:tcPr>
          <w:p w:rsidR="0044767C" w:rsidRPr="00AE135D" w:rsidRDefault="0044767C" w:rsidP="0044767C">
            <w:pPr>
              <w:spacing w:line="280" w:lineRule="exact"/>
              <w:jc w:val="left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Mr. Howard Wang</w:t>
            </w:r>
            <w:r w:rsidRPr="00AE135D">
              <w:rPr>
                <w:rFonts w:ascii="Calibri" w:hAnsi="Calibri" w:cs="Calibri"/>
              </w:rPr>
              <w:t>，</w:t>
            </w:r>
            <w:r>
              <w:rPr>
                <w:rFonts w:ascii="Calibri" w:hAnsi="Calibri" w:cs="Calibri"/>
              </w:rPr>
              <w:br/>
            </w:r>
            <w:r w:rsidRPr="00AE135D">
              <w:rPr>
                <w:rFonts w:ascii="Calibri" w:hAnsi="Calibri" w:cs="Calibri"/>
              </w:rPr>
              <w:t>Vice President of Equity Services Department</w:t>
            </w:r>
            <w:r>
              <w:rPr>
                <w:rFonts w:ascii="Calibri" w:hAnsi="Calibri" w:cs="Calibri"/>
              </w:rPr>
              <w:t>, TDCC</w:t>
            </w:r>
          </w:p>
        </w:tc>
      </w:tr>
      <w:tr w:rsidR="003151AA" w:rsidRPr="00AE135D" w:rsidTr="004B36B1">
        <w:trPr>
          <w:trHeight w:val="454"/>
        </w:trPr>
        <w:tc>
          <w:tcPr>
            <w:tcW w:w="2223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15:</w:t>
            </w:r>
            <w:r w:rsidR="00FB3380">
              <w:rPr>
                <w:rFonts w:ascii="Calibri" w:hAnsi="Calibri" w:cs="Calibri"/>
              </w:rPr>
              <w:t>1</w:t>
            </w:r>
            <w:r w:rsidRPr="00AE135D">
              <w:rPr>
                <w:rFonts w:ascii="Calibri" w:hAnsi="Calibri" w:cs="Calibri"/>
              </w:rPr>
              <w:t>5-15:</w:t>
            </w:r>
            <w:r w:rsidR="00FB3380">
              <w:rPr>
                <w:rFonts w:ascii="Calibri" w:hAnsi="Calibri" w:cs="Calibri"/>
              </w:rPr>
              <w:t>3</w:t>
            </w:r>
            <w:r w:rsidRPr="00AE135D">
              <w:rPr>
                <w:rFonts w:ascii="Calibri" w:hAnsi="Calibri" w:cs="Calibri"/>
              </w:rPr>
              <w:t>0</w:t>
            </w:r>
          </w:p>
        </w:tc>
        <w:tc>
          <w:tcPr>
            <w:tcW w:w="2835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Q</w:t>
            </w:r>
            <w:r w:rsidR="001144BE">
              <w:rPr>
                <w:rFonts w:ascii="PMingLiU" w:eastAsia="PMingLiU" w:hAnsi="PMingLiU" w:cs="Calibri" w:hint="eastAsia"/>
                <w:lang w:eastAsia="zh-TW"/>
              </w:rPr>
              <w:t xml:space="preserve"> </w:t>
            </w:r>
            <w:r w:rsidRPr="00AE135D">
              <w:rPr>
                <w:rFonts w:ascii="Calibri" w:hAnsi="Calibri" w:cs="Calibri"/>
              </w:rPr>
              <w:t>&amp;</w:t>
            </w:r>
            <w:r w:rsidR="001144BE">
              <w:rPr>
                <w:rFonts w:ascii="PMingLiU" w:eastAsia="PMingLiU" w:hAnsi="PMingLiU" w:cs="Calibri" w:hint="eastAsia"/>
                <w:lang w:eastAsia="zh-TW"/>
              </w:rPr>
              <w:t xml:space="preserve"> </w:t>
            </w:r>
            <w:r w:rsidRPr="00AE135D">
              <w:rPr>
                <w:rFonts w:ascii="Calibri" w:hAnsi="Calibri" w:cs="Calibri"/>
              </w:rPr>
              <w:t>A Session</w:t>
            </w:r>
          </w:p>
        </w:tc>
        <w:tc>
          <w:tcPr>
            <w:tcW w:w="4082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659" w:type="dxa"/>
            <w:gridSpan w:val="2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</w:tr>
      <w:tr w:rsidR="003151AA" w:rsidRPr="00AE135D" w:rsidTr="004B36B1">
        <w:trPr>
          <w:trHeight w:val="454"/>
        </w:trPr>
        <w:tc>
          <w:tcPr>
            <w:tcW w:w="2223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15:</w:t>
            </w:r>
            <w:r w:rsidR="00FB3380">
              <w:rPr>
                <w:rFonts w:ascii="Calibri" w:hAnsi="Calibri" w:cs="Calibri"/>
              </w:rPr>
              <w:t>3</w:t>
            </w:r>
            <w:r w:rsidRPr="00AE135D">
              <w:rPr>
                <w:rFonts w:ascii="Calibri" w:hAnsi="Calibri" w:cs="Calibri"/>
              </w:rPr>
              <w:t>0-15:</w:t>
            </w:r>
            <w:r w:rsidR="00FB3380">
              <w:rPr>
                <w:rFonts w:ascii="Calibri" w:hAnsi="Calibri" w:cs="Calibri"/>
              </w:rPr>
              <w:t>3</w:t>
            </w:r>
            <w:bookmarkStart w:id="4" w:name="_GoBack"/>
            <w:bookmarkEnd w:id="4"/>
            <w:r w:rsidRPr="00AE135D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  <w:r w:rsidRPr="00AE135D">
              <w:rPr>
                <w:rFonts w:ascii="Calibri" w:hAnsi="Calibri" w:cs="Calibri"/>
              </w:rPr>
              <w:t>Wrap-up</w:t>
            </w:r>
          </w:p>
        </w:tc>
        <w:tc>
          <w:tcPr>
            <w:tcW w:w="4082" w:type="dxa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4659" w:type="dxa"/>
            <w:gridSpan w:val="2"/>
            <w:vAlign w:val="center"/>
          </w:tcPr>
          <w:p w:rsidR="003151AA" w:rsidRPr="00AE135D" w:rsidRDefault="003151AA" w:rsidP="0044767C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</w:rPr>
            </w:pPr>
          </w:p>
        </w:tc>
      </w:tr>
    </w:tbl>
    <w:p w:rsidR="001D14CE" w:rsidRPr="00B83D6C" w:rsidRDefault="001D14CE">
      <w:pPr>
        <w:rPr>
          <w:rFonts w:ascii="Calibri" w:hAnsi="Calibri" w:cs="Calibri" w:hint="eastAsia"/>
        </w:rPr>
      </w:pPr>
    </w:p>
    <w:sectPr w:rsidR="001D14CE" w:rsidRPr="00B83D6C" w:rsidSect="000C6AB9">
      <w:pgSz w:w="16840" w:h="11900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A24" w:rsidRDefault="00F33A24" w:rsidP="00AE135D">
      <w:r>
        <w:separator/>
      </w:r>
    </w:p>
  </w:endnote>
  <w:endnote w:type="continuationSeparator" w:id="0">
    <w:p w:rsidR="00F33A24" w:rsidRDefault="00F33A24" w:rsidP="00AE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A24" w:rsidRDefault="00F33A24" w:rsidP="00AE135D">
      <w:r>
        <w:separator/>
      </w:r>
    </w:p>
  </w:footnote>
  <w:footnote w:type="continuationSeparator" w:id="0">
    <w:p w:rsidR="00F33A24" w:rsidRDefault="00F33A24" w:rsidP="00AE1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AA"/>
    <w:rsid w:val="00030C8E"/>
    <w:rsid w:val="000C6AB9"/>
    <w:rsid w:val="001144BE"/>
    <w:rsid w:val="00183EE7"/>
    <w:rsid w:val="001D14CE"/>
    <w:rsid w:val="001D7CD8"/>
    <w:rsid w:val="001F48F9"/>
    <w:rsid w:val="003151AA"/>
    <w:rsid w:val="00345EA8"/>
    <w:rsid w:val="00352704"/>
    <w:rsid w:val="003B0207"/>
    <w:rsid w:val="003D1209"/>
    <w:rsid w:val="0044767C"/>
    <w:rsid w:val="004B36B1"/>
    <w:rsid w:val="004F452C"/>
    <w:rsid w:val="00560B41"/>
    <w:rsid w:val="005C7BE8"/>
    <w:rsid w:val="006459D2"/>
    <w:rsid w:val="006650F3"/>
    <w:rsid w:val="006C6644"/>
    <w:rsid w:val="008078E7"/>
    <w:rsid w:val="008255E9"/>
    <w:rsid w:val="008E215A"/>
    <w:rsid w:val="009355A9"/>
    <w:rsid w:val="009858A0"/>
    <w:rsid w:val="00A83AEB"/>
    <w:rsid w:val="00AD4FF1"/>
    <w:rsid w:val="00AE135D"/>
    <w:rsid w:val="00B83D6C"/>
    <w:rsid w:val="00E905B6"/>
    <w:rsid w:val="00EC3C3B"/>
    <w:rsid w:val="00F33A24"/>
    <w:rsid w:val="00FB3380"/>
    <w:rsid w:val="00FB5F4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FD1AE"/>
  <w15:chartTrackingRefBased/>
  <w15:docId w15:val="{13340FDB-109B-F648-B5F9-B0DC021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AE13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AE135D"/>
    <w:rPr>
      <w:sz w:val="20"/>
      <w:szCs w:val="20"/>
    </w:rPr>
  </w:style>
  <w:style w:type="paragraph" w:styleId="a8">
    <w:name w:val="List Paragraph"/>
    <w:basedOn w:val="a"/>
    <w:uiPriority w:val="34"/>
    <w:qFormat/>
    <w:rsid w:val="008255E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B3380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B338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2021-11-09T02:10:00Z</cp:lastPrinted>
  <dcterms:created xsi:type="dcterms:W3CDTF">2021-11-09T02:10:00Z</dcterms:created>
  <dcterms:modified xsi:type="dcterms:W3CDTF">2021-11-09T06:25:00Z</dcterms:modified>
</cp:coreProperties>
</file>